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D" w:rsidRPr="00017F0D" w:rsidRDefault="00017F0D" w:rsidP="00017F0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017F0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>Поступление граждан на государственную гражданскую службу</w:t>
      </w:r>
    </w:p>
    <w:p w:rsidR="00017F0D" w:rsidRPr="00017F0D" w:rsidRDefault="00017F0D" w:rsidP="00017F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Поступление граждан на государственную гражданскую службу в аппарат территориальной избирательной комиссии </w:t>
      </w:r>
      <w:proofErr w:type="spell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района осуществляется на конкурсной основе. </w:t>
      </w:r>
      <w:proofErr w:type="gram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Порядок и условия проведения конкурса определены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Федерации», в соответствии с Федеральным законом от 27 июля 2004 года №79-ФЗ «О государственной гражданской службе Российской Федерации», Законом Приморского края</w:t>
      </w:r>
      <w:proofErr w:type="gram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от 07.06.2012 №51-КЗ «О государственной гражданской службе Приморского края»; решением территориальной избирательной комиссии </w:t>
      </w:r>
      <w:proofErr w:type="spell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района от 27.11.2013 г. № 230/53 «Об организационно-методическом обеспечении проведения конкурсов на замещение вакантных должностей государственной гражданской службы Территориальной избирательной комиссии </w:t>
      </w:r>
      <w:proofErr w:type="spell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района»</w:t>
      </w:r>
    </w:p>
    <w:p w:rsidR="00017F0D" w:rsidRPr="00017F0D" w:rsidRDefault="00017F0D" w:rsidP="00017F0D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17F0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Квалификационные требования к кандидатам</w:t>
      </w:r>
    </w:p>
    <w:p w:rsidR="00017F0D" w:rsidRPr="00017F0D" w:rsidRDefault="00017F0D" w:rsidP="00017F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Квалификационные требования по должности государственной гражданской службы Приморского края старший специалист 1-го разряда аппарата территориальной избирательной комиссии </w:t>
      </w:r>
      <w:proofErr w:type="spell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района:</w:t>
      </w:r>
      <w:r w:rsidRPr="00017F0D">
        <w:rPr>
          <w:rFonts w:ascii="Arial" w:eastAsia="Times New Roman" w:hAnsi="Arial" w:cs="Arial"/>
          <w:color w:val="333333"/>
          <w:sz w:val="20"/>
          <w:szCs w:val="20"/>
        </w:rPr>
        <w:br/>
        <w:t>– российское гражданство;</w:t>
      </w:r>
      <w:r w:rsidRPr="00017F0D">
        <w:rPr>
          <w:rFonts w:ascii="Arial" w:eastAsia="Times New Roman" w:hAnsi="Arial" w:cs="Arial"/>
          <w:color w:val="333333"/>
          <w:sz w:val="20"/>
          <w:szCs w:val="20"/>
        </w:rPr>
        <w:br/>
        <w:t>– наличие высшего профессионального образования по специальности бухгалтерский учет, отчетность и аудит, или финансы и кредит;</w:t>
      </w:r>
      <w:r w:rsidRPr="00017F0D">
        <w:rPr>
          <w:rFonts w:ascii="Arial" w:eastAsia="Times New Roman" w:hAnsi="Arial" w:cs="Arial"/>
          <w:color w:val="333333"/>
          <w:sz w:val="20"/>
          <w:szCs w:val="20"/>
        </w:rPr>
        <w:br/>
        <w:t>–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лет;</w:t>
      </w:r>
      <w:r w:rsidRPr="00017F0D">
        <w:rPr>
          <w:rFonts w:ascii="Arial" w:eastAsia="Times New Roman" w:hAnsi="Arial" w:cs="Arial"/>
          <w:color w:val="333333"/>
          <w:sz w:val="20"/>
          <w:szCs w:val="20"/>
        </w:rPr>
        <w:br/>
        <w:t xml:space="preserve">– знания: Конституции Российской Федерации; законодательства Российской Федерации, в соответствии с которым регулируются отношения, связанные с государственной гражданской службой Российской Федерации; федеральных конституционных законов, федеральных законов, регулирующих вопросы реализации и </w:t>
      </w:r>
      <w:proofErr w:type="gram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защиты</w:t>
      </w:r>
      <w:proofErr w:type="gram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избирательных прав и права на участие в референдуме граждан Российской Федерации, подготовки и проведения выборов и референдумов; законодательства Российской Федерации о бухгалтерском и бюджетном учете; основ гражданского права; финансового, налогового и хозяйственного законодательства; нормативных правовых актов и методических документов по вопросам организации бухгалтерского и бюджетного учета и составления отчетности, хозяйственно-финансовой деятельности организации; положения и инструкции по организации бухгалтерского и бюджетного учета; налогового, статистического и управленческого учета; </w:t>
      </w:r>
      <w:proofErr w:type="gram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порядка оформления бухгалтерских операций и организации документооборота по участкам бюджетного учета, приемки, оприходования, хранения и расходования денежных средств, товарно-материальных и других ценностей; форм и порядка финансовых расчетов; условий налогообложения юридических и физических лиц; правил проведения инвентаризаций денежных средств и товарно-материальных ценностей, расчетов с дебиторами и кредиторами; современных справочных и информационных систем в сфере бухгалтерского учета и управления финансами;</w:t>
      </w:r>
      <w:proofErr w:type="gram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правил хранения бухгалтерских </w:t>
      </w:r>
      <w:r w:rsidRPr="00017F0D">
        <w:rPr>
          <w:rFonts w:ascii="Arial" w:eastAsia="Times New Roman" w:hAnsi="Arial" w:cs="Arial"/>
          <w:color w:val="333333"/>
          <w:sz w:val="20"/>
          <w:szCs w:val="20"/>
        </w:rPr>
        <w:lastRenderedPageBreak/>
        <w:t>документов и защиты информации; законодательства о труде; методических материалов по ведению документации по учету и движению кадров; порядка оформления, ведения и хранения трудовых книжек и личных дел; правил делового этикета, основных принципов служебной этики и служебного поведения; основ делопроизводства; правил и норм охраны труда, техники безопасности и противопожарной защиты;</w:t>
      </w:r>
      <w:proofErr w:type="gram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служебного распорядка аппарата территориальной избирательной комиссии </w:t>
      </w:r>
      <w:proofErr w:type="spell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района; должностного регламента; аппаратного и программного обеспечения; возможностей и особенностей </w:t>
      </w:r>
      <w:proofErr w:type="gram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применения</w:t>
      </w:r>
      <w:proofErr w:type="gram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современных</w:t>
      </w:r>
      <w:r w:rsidRPr="00017F0D">
        <w:rPr>
          <w:rFonts w:ascii="Arial" w:eastAsia="Times New Roman" w:hAnsi="Arial" w:cs="Arial"/>
          <w:color w:val="333333"/>
          <w:sz w:val="20"/>
          <w:szCs w:val="20"/>
        </w:rPr>
        <w:br/>
        <w:t>информационно-коммуникационных технологий в государственных органах, включая использование возможностей межведомственного документооборота, информационно-аналитических систем, обеспечивающих сбор, обработку, хранение и анализ данных, систем управления электронными архивами; общих вопросов в области обеспечения информационной безопасности; порядка работы со служебной информацией;</w:t>
      </w:r>
      <w:r w:rsidRPr="00017F0D">
        <w:rPr>
          <w:rFonts w:ascii="Arial" w:eastAsia="Times New Roman" w:hAnsi="Arial" w:cs="Arial"/>
          <w:color w:val="333333"/>
          <w:sz w:val="20"/>
          <w:szCs w:val="20"/>
        </w:rPr>
        <w:br/>
        <w:t xml:space="preserve">– </w:t>
      </w:r>
      <w:proofErr w:type="gram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навыки: работы в сфере, соответствующей направлению деятельности; работы с нормативными актами; работы со служебными документами, подготовки делового письма; исполнительской дисциплины; организации выполнения поставленных задач; планирования работы; систематизации информации; взаимодействия с органами государственной власти и управления, органами местного самоуправления, избирательными комиссиями всех уровней; работы с внутренними и периферийными устройствами компьютера; работы с информационно-телекоммуникационными сетями, в том числе сетью Интернет;</w:t>
      </w:r>
      <w:proofErr w:type="gram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использования графических объектов в электронных документах; работы с базами данных; владения оргтехникой; работы с системами межведомственного взаимодействия; работы с системами управления государственными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безопасности.</w:t>
      </w:r>
    </w:p>
    <w:p w:rsidR="00017F0D" w:rsidRPr="00017F0D" w:rsidRDefault="00017F0D" w:rsidP="00017F0D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17F0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Сведения о вакантных должностях</w:t>
      </w:r>
    </w:p>
    <w:p w:rsidR="00017F0D" w:rsidRPr="00017F0D" w:rsidRDefault="00017F0D" w:rsidP="00017F0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В настоящее время в аппарате территориальной избирательной комиссии </w:t>
      </w:r>
      <w:proofErr w:type="spell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района открытых вакансий нет.</w:t>
      </w:r>
      <w:r w:rsidRPr="00017F0D">
        <w:rPr>
          <w:rFonts w:ascii="Arial" w:eastAsia="Times New Roman" w:hAnsi="Arial" w:cs="Arial"/>
          <w:color w:val="333333"/>
          <w:sz w:val="20"/>
          <w:szCs w:val="20"/>
        </w:rPr>
        <w:br/>
        <w:t xml:space="preserve">Информацию по вопросу замещения вакантных должностей в аппарате территориальной избирательной комиссии </w:t>
      </w:r>
      <w:proofErr w:type="spellStart"/>
      <w:r w:rsidRPr="00017F0D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017F0D">
        <w:rPr>
          <w:rFonts w:ascii="Arial" w:eastAsia="Times New Roman" w:hAnsi="Arial" w:cs="Arial"/>
          <w:color w:val="333333"/>
          <w:sz w:val="20"/>
          <w:szCs w:val="20"/>
        </w:rPr>
        <w:t xml:space="preserve"> района можно получить по телефону (42362) 91640.</w:t>
      </w:r>
    </w:p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0D"/>
    <w:rsid w:val="00017F0D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2020-08-13T15:50:00Z</dcterms:created>
  <dcterms:modified xsi:type="dcterms:W3CDTF">2020-08-13T15:50:00Z</dcterms:modified>
</cp:coreProperties>
</file>